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EE62" w14:textId="77777777" w:rsidR="00F4725A" w:rsidRPr="00C22FCE" w:rsidRDefault="00F4725A" w:rsidP="00C22FCE">
      <w:pPr>
        <w:jc w:val="both"/>
        <w:rPr>
          <w:rFonts w:ascii="Calibri" w:hAnsi="Calibri" w:cs="Calibri"/>
          <w:sz w:val="24"/>
          <w:szCs w:val="24"/>
        </w:rPr>
      </w:pPr>
    </w:p>
    <w:p w14:paraId="36672E0C" w14:textId="31E3FE92" w:rsidR="00F4725A" w:rsidRPr="00C22FCE" w:rsidRDefault="00F4725A" w:rsidP="00C22FCE">
      <w:pPr>
        <w:jc w:val="center"/>
        <w:rPr>
          <w:rFonts w:ascii="Calibri" w:hAnsi="Calibri" w:cs="Calibri"/>
          <w:b/>
          <w:bCs/>
          <w:sz w:val="24"/>
          <w:szCs w:val="24"/>
        </w:rPr>
      </w:pPr>
      <w:r w:rsidRPr="00C22FCE">
        <w:rPr>
          <w:rFonts w:ascii="Calibri" w:hAnsi="Calibri" w:cs="Calibri"/>
          <w:b/>
          <w:bCs/>
          <w:sz w:val="24"/>
          <w:szCs w:val="24"/>
        </w:rPr>
        <w:t>Sénégal</w:t>
      </w:r>
    </w:p>
    <w:p w14:paraId="2F5E535C" w14:textId="231D519B" w:rsidR="00F4725A" w:rsidRPr="00C22FCE" w:rsidRDefault="00F4725A" w:rsidP="00C22FCE">
      <w:pPr>
        <w:jc w:val="center"/>
        <w:rPr>
          <w:rFonts w:ascii="Calibri" w:hAnsi="Calibri" w:cs="Calibri"/>
          <w:b/>
          <w:bCs/>
          <w:sz w:val="24"/>
          <w:szCs w:val="24"/>
        </w:rPr>
      </w:pPr>
      <w:r w:rsidRPr="00C22FCE">
        <w:rPr>
          <w:rFonts w:ascii="Calibri" w:hAnsi="Calibri" w:cs="Calibri"/>
          <w:b/>
          <w:bCs/>
          <w:sz w:val="24"/>
          <w:szCs w:val="24"/>
        </w:rPr>
        <w:t>(République du Sénégal)</w:t>
      </w:r>
    </w:p>
    <w:p w14:paraId="50B0B175" w14:textId="3814DA0F"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Population totale</w:t>
      </w:r>
      <w:r w:rsidRPr="00C22FCE">
        <w:rPr>
          <w:rFonts w:ascii="Calibri" w:hAnsi="Calibri" w:cs="Calibri"/>
          <w:sz w:val="24"/>
          <w:szCs w:val="24"/>
        </w:rPr>
        <w:t xml:space="preserve"> : 18 032 473</w:t>
      </w:r>
    </w:p>
    <w:p w14:paraId="2594C8D2" w14:textId="5996581E"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 xml:space="preserve">Capitale </w:t>
      </w:r>
      <w:r w:rsidRPr="00C22FCE">
        <w:rPr>
          <w:rFonts w:ascii="Calibri" w:hAnsi="Calibri" w:cs="Calibri"/>
          <w:sz w:val="24"/>
          <w:szCs w:val="24"/>
        </w:rPr>
        <w:t>: Dakar</w:t>
      </w:r>
    </w:p>
    <w:p w14:paraId="1D32D3CC" w14:textId="018D9E09"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Ports</w:t>
      </w:r>
      <w:r w:rsidRPr="00C22FCE">
        <w:rPr>
          <w:rFonts w:ascii="Calibri" w:hAnsi="Calibri" w:cs="Calibri"/>
          <w:sz w:val="24"/>
          <w:szCs w:val="24"/>
        </w:rPr>
        <w:t xml:space="preserve"> :</w:t>
      </w:r>
      <w:r w:rsidRPr="00C22FCE">
        <w:rPr>
          <w:rFonts w:ascii="Calibri" w:hAnsi="Calibri" w:cs="Calibri"/>
          <w:sz w:val="24"/>
          <w:szCs w:val="24"/>
        </w:rPr>
        <w:tab/>
        <w:t>Dakar</w:t>
      </w:r>
    </w:p>
    <w:p w14:paraId="72C5C155" w14:textId="77777777"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Aéroport douanier</w:t>
      </w:r>
      <w:r w:rsidRPr="00C22FCE">
        <w:rPr>
          <w:rFonts w:ascii="Calibri" w:hAnsi="Calibri" w:cs="Calibri"/>
          <w:sz w:val="24"/>
          <w:szCs w:val="24"/>
        </w:rPr>
        <w:t xml:space="preserve"> : Dakar (Blaise Diagne), St. Louis, Ziguinchor </w:t>
      </w:r>
    </w:p>
    <w:p w14:paraId="45E1E700" w14:textId="2B72EB9D"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Unité monétaire</w:t>
      </w:r>
      <w:r w:rsidRPr="00C22FCE">
        <w:rPr>
          <w:rFonts w:ascii="Calibri" w:hAnsi="Calibri" w:cs="Calibri"/>
          <w:sz w:val="24"/>
          <w:szCs w:val="24"/>
        </w:rPr>
        <w:t xml:space="preserve"> : Franc CFA </w:t>
      </w:r>
    </w:p>
    <w:p w14:paraId="0667C5AB" w14:textId="77777777"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Code ISO de la monnaie</w:t>
      </w:r>
      <w:r w:rsidRPr="00C22FCE">
        <w:rPr>
          <w:rFonts w:ascii="Calibri" w:hAnsi="Calibri" w:cs="Calibri"/>
          <w:sz w:val="24"/>
          <w:szCs w:val="24"/>
        </w:rPr>
        <w:t> : XOF</w:t>
      </w:r>
    </w:p>
    <w:p w14:paraId="5616DC5B" w14:textId="30F46928"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Langue de correspondance</w:t>
      </w:r>
      <w:r w:rsidRPr="00C22FCE">
        <w:rPr>
          <w:rFonts w:ascii="Calibri" w:hAnsi="Calibri" w:cs="Calibri"/>
          <w:sz w:val="24"/>
          <w:szCs w:val="24"/>
        </w:rPr>
        <w:t xml:space="preserve"> : Français</w:t>
      </w:r>
    </w:p>
    <w:p w14:paraId="4610617B" w14:textId="77777777"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Poids et mesures</w:t>
      </w:r>
      <w:r w:rsidRPr="00C22FCE">
        <w:rPr>
          <w:rFonts w:ascii="Calibri" w:hAnsi="Calibri" w:cs="Calibri"/>
          <w:sz w:val="24"/>
          <w:szCs w:val="24"/>
        </w:rPr>
        <w:t> : Système métrique</w:t>
      </w:r>
    </w:p>
    <w:p w14:paraId="7D787E07" w14:textId="77777777"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Le tarif douanier</w:t>
      </w:r>
      <w:r w:rsidRPr="00C22FCE">
        <w:rPr>
          <w:rFonts w:ascii="Calibri" w:hAnsi="Calibri" w:cs="Calibri"/>
          <w:sz w:val="24"/>
          <w:szCs w:val="24"/>
        </w:rPr>
        <w:t> : Système harmonisé</w:t>
      </w:r>
    </w:p>
    <w:p w14:paraId="7D81F42A" w14:textId="566F3D4E" w:rsidR="00F4725A" w:rsidRPr="00C22FCE" w:rsidRDefault="00F4725A" w:rsidP="00C22FCE">
      <w:pPr>
        <w:jc w:val="both"/>
        <w:rPr>
          <w:rFonts w:ascii="Calibri" w:hAnsi="Calibri" w:cs="Calibri"/>
          <w:sz w:val="24"/>
          <w:szCs w:val="24"/>
        </w:rPr>
      </w:pPr>
      <w:r w:rsidRPr="00C22FCE">
        <w:rPr>
          <w:rFonts w:ascii="Calibri" w:hAnsi="Calibri" w:cs="Calibri"/>
          <w:b/>
          <w:bCs/>
          <w:sz w:val="24"/>
          <w:szCs w:val="24"/>
        </w:rPr>
        <w:t>Code ISO du pays</w:t>
      </w:r>
      <w:r w:rsidRPr="00C22FCE">
        <w:rPr>
          <w:rFonts w:ascii="Calibri" w:hAnsi="Calibri" w:cs="Calibri"/>
          <w:sz w:val="24"/>
          <w:szCs w:val="24"/>
        </w:rPr>
        <w:t xml:space="preserve"> : SN</w:t>
      </w:r>
    </w:p>
    <w:p w14:paraId="172D2A3F" w14:textId="77777777" w:rsidR="00F4725A" w:rsidRPr="00C22FCE" w:rsidRDefault="00F4725A" w:rsidP="00C22FCE">
      <w:pPr>
        <w:jc w:val="both"/>
        <w:rPr>
          <w:rFonts w:ascii="Calibri" w:hAnsi="Calibri" w:cs="Calibri"/>
          <w:sz w:val="24"/>
          <w:szCs w:val="24"/>
        </w:rPr>
      </w:pPr>
    </w:p>
    <w:p w14:paraId="7D80F2AE" w14:textId="77777777"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Licences d'importation</w:t>
      </w:r>
    </w:p>
    <w:p w14:paraId="26E4F3C1" w14:textId="77777777" w:rsidR="00F4725A" w:rsidRPr="00C22FCE" w:rsidRDefault="00F4725A" w:rsidP="00C22FCE">
      <w:pPr>
        <w:jc w:val="both"/>
        <w:rPr>
          <w:rFonts w:ascii="Calibri" w:hAnsi="Calibri" w:cs="Calibri"/>
          <w:sz w:val="24"/>
          <w:szCs w:val="24"/>
        </w:rPr>
      </w:pPr>
      <w:r w:rsidRPr="00C22FCE">
        <w:rPr>
          <w:rFonts w:ascii="Calibri" w:hAnsi="Calibri" w:cs="Calibri"/>
          <w:sz w:val="24"/>
          <w:szCs w:val="24"/>
        </w:rPr>
        <w:t>L'importation de marchandises de l'UE est libéralisée. Par conséquent, les licences individuelles ne sont pas nécessaires, seuls les certificats d'importation le sont. Il existe une exception pour les marchandises soumises à des dispositions spéciales ou figurant sur la liste des interdictions. Elles nécessitent des licences qui sont généralement valables 6 mois. L'expédition de la marchandise doit avoir lieu avant l'expiration de la licence.</w:t>
      </w:r>
    </w:p>
    <w:p w14:paraId="28C9E4B4" w14:textId="77777777" w:rsidR="00F4725A" w:rsidRPr="00C22FCE" w:rsidRDefault="00F4725A" w:rsidP="00C22FCE">
      <w:pPr>
        <w:jc w:val="both"/>
        <w:rPr>
          <w:rFonts w:ascii="Calibri" w:hAnsi="Calibri" w:cs="Calibri"/>
          <w:sz w:val="24"/>
          <w:szCs w:val="24"/>
        </w:rPr>
      </w:pPr>
      <w:r w:rsidRPr="00C22FCE">
        <w:rPr>
          <w:rFonts w:ascii="Calibri" w:hAnsi="Calibri" w:cs="Calibri"/>
          <w:sz w:val="24"/>
          <w:szCs w:val="24"/>
        </w:rPr>
        <w:t>La présentation d'une facture pro forma est nécessaire pour l'octroi d'une licence. Elle doit contenir, entre autres, les éléments suivants : Date, prix FOB, délai de livraison, signature juridiquement valable.</w:t>
      </w:r>
    </w:p>
    <w:p w14:paraId="0DBE37A4" w14:textId="0605D505"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Relations commerciales préférentielles avec l'UE</w:t>
      </w:r>
    </w:p>
    <w:p w14:paraId="6C869050" w14:textId="77777777" w:rsidR="00F4725A" w:rsidRPr="00C22FCE" w:rsidRDefault="00F4725A" w:rsidP="00C22FCE">
      <w:pPr>
        <w:jc w:val="both"/>
        <w:rPr>
          <w:rFonts w:ascii="Calibri" w:hAnsi="Calibri" w:cs="Calibri"/>
          <w:sz w:val="24"/>
          <w:szCs w:val="24"/>
        </w:rPr>
      </w:pPr>
      <w:r w:rsidRPr="00C22FCE">
        <w:rPr>
          <w:rFonts w:ascii="Calibri" w:hAnsi="Calibri" w:cs="Calibri"/>
          <w:sz w:val="24"/>
          <w:szCs w:val="24"/>
        </w:rPr>
        <w:t>L'Union européenne accorde des préférences tarifaires au Sénégal dans le cadre de son schéma de préférences tarifaires généralisées (SPG) à l'égard des pays en développement.</w:t>
      </w:r>
    </w:p>
    <w:p w14:paraId="5901A0F1" w14:textId="4E4FF569"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Carnet A.T.A.</w:t>
      </w:r>
    </w:p>
    <w:p w14:paraId="2E882241" w14:textId="2762DDF8" w:rsidR="00F4725A" w:rsidRPr="00C22FCE" w:rsidRDefault="00F4725A" w:rsidP="00C22FCE">
      <w:pPr>
        <w:jc w:val="both"/>
        <w:rPr>
          <w:rFonts w:ascii="Calibri" w:hAnsi="Calibri" w:cs="Calibri"/>
          <w:sz w:val="24"/>
          <w:szCs w:val="24"/>
        </w:rPr>
      </w:pPr>
      <w:r w:rsidRPr="00C22FCE">
        <w:rPr>
          <w:rFonts w:ascii="Calibri" w:hAnsi="Calibri" w:cs="Calibri"/>
          <w:sz w:val="24"/>
          <w:szCs w:val="24"/>
        </w:rPr>
        <w:t>L</w:t>
      </w:r>
      <w:r w:rsidR="007105FF">
        <w:rPr>
          <w:rFonts w:ascii="Calibri" w:hAnsi="Calibri" w:cs="Calibri"/>
          <w:sz w:val="24"/>
          <w:szCs w:val="24"/>
        </w:rPr>
        <w:t>e Sénégal</w:t>
      </w:r>
      <w:r w:rsidRPr="00C22FCE">
        <w:rPr>
          <w:rFonts w:ascii="Calibri" w:hAnsi="Calibri" w:cs="Calibri"/>
          <w:sz w:val="24"/>
          <w:szCs w:val="24"/>
        </w:rPr>
        <w:t xml:space="preserve"> participe au système international des carnets A.T.A., qui facilite l'admission temporaire de marchandises. Les carnets A.T.A. peuvent être délivrés, entre autres, pour l'admission temporaire de matériel d'exposition et de foire, d'équipements professionnels et d'échantillons de marchandises. Pour plus d'informations, voir S) Carnet A.T.A. sous "Informations générales importantes". Fiches d'information détaillées à télécharger sous : </w:t>
      </w:r>
      <w:hyperlink r:id="rId10" w:history="1">
        <w:r w:rsidRPr="00C22FCE">
          <w:rPr>
            <w:rStyle w:val="Lienhypertexte"/>
            <w:rFonts w:ascii="Calibri" w:hAnsi="Calibri" w:cs="Calibri"/>
            <w:sz w:val="24"/>
            <w:szCs w:val="24"/>
          </w:rPr>
          <w:t>https://kumforum.mendel-verlag.de</w:t>
        </w:r>
      </w:hyperlink>
      <w:r w:rsidRPr="00C22FCE">
        <w:rPr>
          <w:rFonts w:ascii="Calibri" w:hAnsi="Calibri" w:cs="Calibri"/>
          <w:sz w:val="24"/>
          <w:szCs w:val="24"/>
        </w:rPr>
        <w:t>.</w:t>
      </w:r>
    </w:p>
    <w:p w14:paraId="3796F640" w14:textId="77777777" w:rsidR="00F4725A" w:rsidRPr="00C22FCE" w:rsidRDefault="00F4725A" w:rsidP="00C22FCE">
      <w:pPr>
        <w:jc w:val="both"/>
        <w:rPr>
          <w:rFonts w:ascii="Calibri" w:hAnsi="Calibri" w:cs="Calibri"/>
          <w:sz w:val="24"/>
          <w:szCs w:val="24"/>
        </w:rPr>
      </w:pPr>
    </w:p>
    <w:p w14:paraId="3571B889" w14:textId="77777777"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Documents d'accompagnement</w:t>
      </w:r>
    </w:p>
    <w:p w14:paraId="66C13DF4" w14:textId="77777777" w:rsidR="00F4725A" w:rsidRPr="00C22FCE" w:rsidRDefault="00F4725A" w:rsidP="00C22FCE">
      <w:pPr>
        <w:jc w:val="both"/>
        <w:rPr>
          <w:rFonts w:ascii="Calibri" w:hAnsi="Calibri" w:cs="Calibri"/>
          <w:b/>
          <w:bCs/>
          <w:i/>
          <w:iCs/>
          <w:sz w:val="24"/>
          <w:szCs w:val="24"/>
        </w:rPr>
      </w:pPr>
      <w:r w:rsidRPr="00C22FCE">
        <w:rPr>
          <w:rFonts w:ascii="Calibri" w:hAnsi="Calibri" w:cs="Calibri"/>
          <w:b/>
          <w:bCs/>
          <w:i/>
          <w:iCs/>
          <w:sz w:val="24"/>
          <w:szCs w:val="24"/>
        </w:rPr>
        <w:t>Factures commerciales</w:t>
      </w:r>
    </w:p>
    <w:p w14:paraId="474582BB"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Pour le dédouanement, il faut des factures (en 2 exemplaires, si possible en français) avec toutes les indications usuelles dans le commerce, comme par ex :</w:t>
      </w:r>
    </w:p>
    <w:p w14:paraId="50B50E02"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les coordonnées complètes du vendeur (exportateur) et de l'acheteur (importateur) ainsi que du destinataire (si elles sont différentes)</w:t>
      </w:r>
    </w:p>
    <w:p w14:paraId="4CE7525F"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la marque, les numéros, le nombre et la nature des colis</w:t>
      </w:r>
    </w:p>
    <w:p w14:paraId="614FD2B6"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les poids brut et net</w:t>
      </w:r>
    </w:p>
    <w:p w14:paraId="4E5385E7"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désignation exacte des marchandises et quantité</w:t>
      </w:r>
    </w:p>
    <w:p w14:paraId="7544DD6F"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code du SH</w:t>
      </w:r>
    </w:p>
    <w:p w14:paraId="6DEFE874"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pays d'origine</w:t>
      </w:r>
    </w:p>
    <w:p w14:paraId="27B5912B"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conditions de livraison</w:t>
      </w:r>
    </w:p>
    <w:p w14:paraId="7B8EEF2A"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prix unitaires, remises et valeur totale FOB et CIF</w:t>
      </w:r>
    </w:p>
    <w:p w14:paraId="357A2894"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le lieu et la date d'émission</w:t>
      </w:r>
    </w:p>
    <w:p w14:paraId="2A73753B"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A la fin de la facture, l'exportateur doit fournir la déclaration d'origine et de prix suivante, qui doit être signée (exemple pour les marchandises de la RFA) :</w:t>
      </w:r>
    </w:p>
    <w:p w14:paraId="2A652C81"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 Nous certifions que les marchandises dénommées dans cette facture sont de fabrication et d'origine de la République Fédérale d'Allemagne et que les prix indiqués ci-dessus s'accordent avec les prix courants sur le marché d'exportation ». </w:t>
      </w:r>
    </w:p>
    <w:p w14:paraId="16CEE613" w14:textId="2EEDBAFB" w:rsidR="00045CEA" w:rsidRPr="00045CEA" w:rsidRDefault="003444EF" w:rsidP="00C22FCE">
      <w:pPr>
        <w:jc w:val="both"/>
        <w:rPr>
          <w:rFonts w:ascii="Calibri" w:hAnsi="Calibri" w:cs="Calibri"/>
          <w:sz w:val="24"/>
          <w:szCs w:val="24"/>
          <w:lang w:val="de-DE" w:bidi="en-US"/>
        </w:rPr>
      </w:pPr>
      <w:r w:rsidRPr="00045CEA">
        <w:rPr>
          <w:rFonts w:ascii="Calibri" w:hAnsi="Calibri" w:cs="Calibri"/>
          <w:sz w:val="24"/>
          <w:szCs w:val="24"/>
          <w:lang w:val="de-DE"/>
        </w:rPr>
        <w:t>(</w:t>
      </w:r>
      <w:proofErr w:type="spellStart"/>
      <w:r w:rsidRPr="00045CEA">
        <w:rPr>
          <w:rFonts w:ascii="Calibri" w:hAnsi="Calibri" w:cs="Calibri"/>
          <w:sz w:val="24"/>
          <w:szCs w:val="24"/>
          <w:lang w:val="de-DE"/>
        </w:rPr>
        <w:t>Traduction</w:t>
      </w:r>
      <w:proofErr w:type="spellEnd"/>
      <w:r w:rsidRPr="00045CEA">
        <w:rPr>
          <w:rFonts w:ascii="Calibri" w:hAnsi="Calibri" w:cs="Calibri"/>
          <w:sz w:val="24"/>
          <w:szCs w:val="24"/>
          <w:lang w:val="de-DE"/>
        </w:rPr>
        <w:t xml:space="preserve"> </w:t>
      </w:r>
      <w:proofErr w:type="spellStart"/>
      <w:r w:rsidR="00045CEA">
        <w:rPr>
          <w:rFonts w:ascii="Calibri" w:hAnsi="Calibri" w:cs="Calibri"/>
          <w:sz w:val="24"/>
          <w:szCs w:val="24"/>
          <w:lang w:val="de-DE"/>
        </w:rPr>
        <w:t>allemande</w:t>
      </w:r>
      <w:proofErr w:type="spellEnd"/>
      <w:r w:rsidRPr="00045CEA">
        <w:rPr>
          <w:rFonts w:ascii="Calibri" w:hAnsi="Calibri" w:cs="Calibri"/>
          <w:sz w:val="24"/>
          <w:szCs w:val="24"/>
          <w:lang w:val="de-DE"/>
        </w:rPr>
        <w:t xml:space="preserve">, à </w:t>
      </w:r>
      <w:proofErr w:type="spellStart"/>
      <w:r w:rsidRPr="00045CEA">
        <w:rPr>
          <w:rFonts w:ascii="Calibri" w:hAnsi="Calibri" w:cs="Calibri"/>
          <w:sz w:val="24"/>
          <w:szCs w:val="24"/>
          <w:lang w:val="de-DE"/>
        </w:rPr>
        <w:t>ne</w:t>
      </w:r>
      <w:proofErr w:type="spellEnd"/>
      <w:r w:rsidRPr="00045CEA">
        <w:rPr>
          <w:rFonts w:ascii="Calibri" w:hAnsi="Calibri" w:cs="Calibri"/>
          <w:sz w:val="24"/>
          <w:szCs w:val="24"/>
          <w:lang w:val="de-DE"/>
        </w:rPr>
        <w:t xml:space="preserve"> </w:t>
      </w:r>
      <w:proofErr w:type="spellStart"/>
      <w:r w:rsidRPr="00045CEA">
        <w:rPr>
          <w:rFonts w:ascii="Calibri" w:hAnsi="Calibri" w:cs="Calibri"/>
          <w:sz w:val="24"/>
          <w:szCs w:val="24"/>
          <w:lang w:val="de-DE"/>
        </w:rPr>
        <w:t>pas</w:t>
      </w:r>
      <w:proofErr w:type="spellEnd"/>
      <w:r w:rsidRPr="00045CEA">
        <w:rPr>
          <w:rFonts w:ascii="Calibri" w:hAnsi="Calibri" w:cs="Calibri"/>
          <w:sz w:val="24"/>
          <w:szCs w:val="24"/>
          <w:lang w:val="de-DE"/>
        </w:rPr>
        <w:t xml:space="preserve"> </w:t>
      </w:r>
      <w:proofErr w:type="spellStart"/>
      <w:r w:rsidRPr="00045CEA">
        <w:rPr>
          <w:rFonts w:ascii="Calibri" w:hAnsi="Calibri" w:cs="Calibri"/>
          <w:sz w:val="24"/>
          <w:szCs w:val="24"/>
          <w:lang w:val="de-DE"/>
        </w:rPr>
        <w:t>utiliser</w:t>
      </w:r>
      <w:proofErr w:type="spellEnd"/>
      <w:r w:rsidRPr="00045CEA">
        <w:rPr>
          <w:rFonts w:ascii="Calibri" w:hAnsi="Calibri" w:cs="Calibri"/>
          <w:sz w:val="24"/>
          <w:szCs w:val="24"/>
          <w:lang w:val="de-DE"/>
        </w:rPr>
        <w:t xml:space="preserve"> : </w:t>
      </w:r>
      <w:r w:rsidR="00045CEA" w:rsidRPr="00045CEA">
        <w:rPr>
          <w:rFonts w:ascii="Calibri" w:hAnsi="Calibri" w:cs="Calibri"/>
          <w:sz w:val="24"/>
          <w:szCs w:val="24"/>
          <w:lang w:val="de-DE" w:bidi="en-US"/>
        </w:rPr>
        <w:t xml:space="preserve">Wir bescheinigen hiermit, dass die in der Rechnung genannten Waren in der BR Deutschland hergestellt sind und dort ihren Ursprung haben sowie dass die vorstehend angegebenen Preise mit denen auf dem Markt des Exportlands üblichen Preisen übereinstimmen.) </w:t>
      </w:r>
    </w:p>
    <w:p w14:paraId="06BBF013" w14:textId="316BFCD3"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Certificats d'origine</w:t>
      </w:r>
    </w:p>
    <w:p w14:paraId="58868DF9" w14:textId="41AA51AF"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Les certificats d'origine ne sont pas prescrits de manière générale, mais peuvent être exigés dans des cas particuliers. Si un certificat d'origine est exigé, il faut indiquer comme pays d'origine pour les marchandises de la République fédérale d'Allemagne : « République Fédérale d'Allemagne (Union Européenne) » ou seulement « Union Européenne ». </w:t>
      </w:r>
    </w:p>
    <w:p w14:paraId="281BCBB5" w14:textId="77777777"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Connaissement</w:t>
      </w:r>
    </w:p>
    <w:p w14:paraId="4D62AC3B" w14:textId="77777777" w:rsidR="00F4725A" w:rsidRDefault="00F4725A" w:rsidP="00C22FCE">
      <w:pPr>
        <w:jc w:val="both"/>
        <w:rPr>
          <w:rFonts w:ascii="Calibri" w:hAnsi="Calibri" w:cs="Calibri"/>
          <w:sz w:val="24"/>
          <w:szCs w:val="24"/>
        </w:rPr>
      </w:pPr>
      <w:r w:rsidRPr="00C22FCE">
        <w:rPr>
          <w:rFonts w:ascii="Calibri" w:hAnsi="Calibri" w:cs="Calibri"/>
          <w:sz w:val="24"/>
          <w:szCs w:val="24"/>
        </w:rPr>
        <w:t>Les connaissements d'ordre sont autorisés, mais il est nécessaire d'indiquer une adresse de notification.</w:t>
      </w:r>
    </w:p>
    <w:p w14:paraId="7F347BDD" w14:textId="77777777" w:rsidR="00770549" w:rsidRPr="00C22FCE" w:rsidRDefault="00770549" w:rsidP="00C22FCE">
      <w:pPr>
        <w:jc w:val="both"/>
        <w:rPr>
          <w:rFonts w:ascii="Calibri" w:hAnsi="Calibri" w:cs="Calibri"/>
          <w:sz w:val="24"/>
          <w:szCs w:val="24"/>
        </w:rPr>
      </w:pPr>
    </w:p>
    <w:p w14:paraId="5D76263A" w14:textId="77777777"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lastRenderedPageBreak/>
        <w:t>Autres documents d'accompagnement</w:t>
      </w:r>
    </w:p>
    <w:p w14:paraId="18A57443" w14:textId="77777777" w:rsidR="00F4725A" w:rsidRPr="00C22FCE" w:rsidRDefault="00F4725A" w:rsidP="00C22FCE">
      <w:pPr>
        <w:jc w:val="both"/>
        <w:rPr>
          <w:rFonts w:ascii="Calibri" w:hAnsi="Calibri" w:cs="Calibri"/>
          <w:sz w:val="24"/>
          <w:szCs w:val="24"/>
        </w:rPr>
      </w:pPr>
      <w:r w:rsidRPr="00C22FCE">
        <w:rPr>
          <w:rFonts w:ascii="Calibri" w:hAnsi="Calibri" w:cs="Calibri"/>
          <w:sz w:val="24"/>
          <w:szCs w:val="24"/>
        </w:rPr>
        <w:t>-</w:t>
      </w:r>
      <w:r w:rsidRPr="00C22FCE">
        <w:rPr>
          <w:rFonts w:ascii="Calibri" w:hAnsi="Calibri" w:cs="Calibri"/>
          <w:sz w:val="24"/>
          <w:szCs w:val="24"/>
        </w:rPr>
        <w:tab/>
      </w:r>
      <w:r w:rsidRPr="00C22FCE">
        <w:rPr>
          <w:rFonts w:ascii="Calibri" w:hAnsi="Calibri" w:cs="Calibri"/>
          <w:b/>
          <w:bCs/>
          <w:i/>
          <w:iCs/>
          <w:sz w:val="24"/>
          <w:szCs w:val="24"/>
        </w:rPr>
        <w:t>Listes de colisage</w:t>
      </w:r>
    </w:p>
    <w:p w14:paraId="3151F3D0"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Il est recommandé de joindre une liste de colisage aux envois.</w:t>
      </w:r>
    </w:p>
    <w:p w14:paraId="30034A88"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 </w:t>
      </w:r>
      <w:r w:rsidRPr="00C22FCE">
        <w:rPr>
          <w:rFonts w:ascii="Calibri" w:hAnsi="Calibri" w:cs="Calibri"/>
          <w:b/>
          <w:bCs/>
          <w:sz w:val="24"/>
          <w:szCs w:val="24"/>
        </w:rPr>
        <w:t>Certificats d'inspection (Attestation de Vérification)</w:t>
      </w:r>
    </w:p>
    <w:p w14:paraId="094F0054" w14:textId="57261962"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En vertu d'une instruction du ministère de l'Économie et des Finances, toutes les marchandises d'un montant supérieur à 3.000.000 XOF doivent faire l'objet d'un contrôle de qualité, de quantité et de prix ainsi que d'une évaluation en douane avant leur expédition. Les livraisons dont la valeur des marchandises FOB est comprise entre 1.000.000 XOF et 3.000.000 XOF peuvent également être soumises à un contrôle obligatoire. Pour les conteneurs FCL, l'examen est obligatoire quel que soit le montant de la valeur des marchandises. Les exceptions doivent être demandées à la société d'audit. Pour plus de détails, veuillez-vous adresser à la société d'inspection agréée : </w:t>
      </w:r>
      <w:proofErr w:type="spellStart"/>
      <w:r w:rsidRPr="00C22FCE">
        <w:rPr>
          <w:rFonts w:ascii="Calibri" w:hAnsi="Calibri" w:cs="Calibri"/>
          <w:sz w:val="24"/>
          <w:szCs w:val="24"/>
        </w:rPr>
        <w:t>Cotecna</w:t>
      </w:r>
      <w:proofErr w:type="spellEnd"/>
      <w:r w:rsidRPr="00C22FCE">
        <w:rPr>
          <w:rFonts w:ascii="Calibri" w:hAnsi="Calibri" w:cs="Calibri"/>
          <w:sz w:val="24"/>
          <w:szCs w:val="24"/>
        </w:rPr>
        <w:t xml:space="preserve"> Inspection SA, 58, Rue de la Terrassière, P.O. 6605. Box 6155, 1207 Genève, tél. : (+41) 22 8496900, fax : (+41) 22 8496969, e-mail : cotecna.geneva@cotecna.ch. Le certificat doit être demandé à temps avant l'expédition de la marchandise. En principe, les contrôles de qualité et de quantité devraient être effectués dans l'usine du fabricant.</w:t>
      </w:r>
    </w:p>
    <w:p w14:paraId="230AB59B" w14:textId="1ADAACE0" w:rsidR="00F4725A" w:rsidRPr="00770549" w:rsidRDefault="00770549" w:rsidP="00770549">
      <w:pPr>
        <w:pStyle w:val="Paragraphedeliste"/>
        <w:numPr>
          <w:ilvl w:val="0"/>
          <w:numId w:val="1"/>
        </w:numPr>
        <w:jc w:val="both"/>
        <w:rPr>
          <w:rFonts w:ascii="Calibri" w:hAnsi="Calibri" w:cs="Calibri"/>
          <w:b/>
          <w:bCs/>
          <w:i/>
          <w:iCs/>
          <w:sz w:val="24"/>
          <w:szCs w:val="24"/>
        </w:rPr>
      </w:pPr>
      <w:r w:rsidRPr="00770549">
        <w:rPr>
          <w:rFonts w:ascii="Calibri" w:hAnsi="Calibri" w:cs="Calibri"/>
          <w:b/>
          <w:bCs/>
          <w:i/>
          <w:iCs/>
          <w:sz w:val="24"/>
          <w:szCs w:val="24"/>
        </w:rPr>
        <w:t>Bordereau de Suivi des Cargaisons (BSC)</w:t>
      </w:r>
      <w:r>
        <w:rPr>
          <w:rFonts w:ascii="Calibri" w:hAnsi="Calibri" w:cs="Calibri"/>
          <w:b/>
          <w:bCs/>
          <w:i/>
          <w:iCs/>
          <w:sz w:val="24"/>
          <w:szCs w:val="24"/>
        </w:rPr>
        <w:t xml:space="preserve">/ </w:t>
      </w:r>
      <w:r w:rsidR="00F4725A" w:rsidRPr="00770549">
        <w:rPr>
          <w:rFonts w:ascii="Calibri" w:hAnsi="Calibri" w:cs="Calibri"/>
          <w:b/>
          <w:bCs/>
          <w:i/>
          <w:iCs/>
          <w:sz w:val="24"/>
          <w:szCs w:val="24"/>
        </w:rPr>
        <w:t xml:space="preserve">Cargo </w:t>
      </w:r>
      <w:proofErr w:type="spellStart"/>
      <w:r w:rsidR="00F4725A" w:rsidRPr="00770549">
        <w:rPr>
          <w:rFonts w:ascii="Calibri" w:hAnsi="Calibri" w:cs="Calibri"/>
          <w:b/>
          <w:bCs/>
          <w:i/>
          <w:iCs/>
          <w:sz w:val="24"/>
          <w:szCs w:val="24"/>
        </w:rPr>
        <w:t>Tracking</w:t>
      </w:r>
      <w:proofErr w:type="spellEnd"/>
      <w:r w:rsidR="00F4725A" w:rsidRPr="00770549">
        <w:rPr>
          <w:rFonts w:ascii="Calibri" w:hAnsi="Calibri" w:cs="Calibri"/>
          <w:b/>
          <w:bCs/>
          <w:i/>
          <w:iCs/>
          <w:sz w:val="24"/>
          <w:szCs w:val="24"/>
        </w:rPr>
        <w:t xml:space="preserve"> Note (CTN)</w:t>
      </w:r>
    </w:p>
    <w:p w14:paraId="3F320275" w14:textId="488E5CE9" w:rsidR="003444EF" w:rsidRPr="00C22FCE" w:rsidRDefault="003444EF" w:rsidP="00C22FCE">
      <w:pPr>
        <w:jc w:val="both"/>
        <w:rPr>
          <w:rFonts w:ascii="Calibri" w:hAnsi="Calibri" w:cs="Calibri"/>
          <w:sz w:val="24"/>
          <w:szCs w:val="24"/>
        </w:rPr>
      </w:pPr>
      <w:r w:rsidRPr="00C22FCE">
        <w:rPr>
          <w:rFonts w:ascii="Calibri" w:hAnsi="Calibri" w:cs="Calibri"/>
          <w:sz w:val="24"/>
          <w:szCs w:val="24"/>
        </w:rPr>
        <w:t>A quelques exceptions près, pour presque tous les produits, l'ECTN/BESC</w:t>
      </w:r>
      <w:r w:rsidR="00770549">
        <w:rPr>
          <w:rFonts w:ascii="Calibri" w:hAnsi="Calibri" w:cs="Calibri"/>
          <w:sz w:val="24"/>
          <w:szCs w:val="24"/>
        </w:rPr>
        <w:t xml:space="preserve"> est</w:t>
      </w:r>
      <w:r w:rsidRPr="00C22FCE">
        <w:rPr>
          <w:rFonts w:ascii="Calibri" w:hAnsi="Calibri" w:cs="Calibri"/>
          <w:sz w:val="24"/>
          <w:szCs w:val="24"/>
        </w:rPr>
        <w:t xml:space="preserve"> nécessaire à l'importation doit être demandé avant le chargement par le </w:t>
      </w:r>
      <w:proofErr w:type="spellStart"/>
      <w:r w:rsidRPr="00C22FCE">
        <w:rPr>
          <w:rFonts w:ascii="Calibri" w:hAnsi="Calibri" w:cs="Calibri"/>
          <w:sz w:val="24"/>
          <w:szCs w:val="24"/>
        </w:rPr>
        <w:t>shipper</w:t>
      </w:r>
      <w:proofErr w:type="spellEnd"/>
      <w:r w:rsidRPr="00C22FCE">
        <w:rPr>
          <w:rFonts w:ascii="Calibri" w:hAnsi="Calibri" w:cs="Calibri"/>
          <w:sz w:val="24"/>
          <w:szCs w:val="24"/>
        </w:rPr>
        <w:t xml:space="preserve">/chargeur ou son agent maritime auprès du Sénégal </w:t>
      </w:r>
      <w:proofErr w:type="spellStart"/>
      <w:r w:rsidRPr="00C22FCE">
        <w:rPr>
          <w:rFonts w:ascii="Calibri" w:hAnsi="Calibri" w:cs="Calibri"/>
          <w:sz w:val="24"/>
          <w:szCs w:val="24"/>
        </w:rPr>
        <w:t>Shippers</w:t>
      </w:r>
      <w:proofErr w:type="spellEnd"/>
      <w:r w:rsidRPr="00C22FCE">
        <w:rPr>
          <w:rFonts w:ascii="Calibri" w:hAnsi="Calibri" w:cs="Calibri"/>
          <w:sz w:val="24"/>
          <w:szCs w:val="24"/>
        </w:rPr>
        <w:t xml:space="preserve"> Council/Conseil Sénégalais des Chargeurs (CO.SE.C), à l'adresse www.besc-senegal.net. Pour ce faire, il est nécessaire de s'enregistrer au préalable en indiquant le numéro NINEA. Celui-ci doit être demandé au Sénégal, de plus amples informations sur la demande du numéro NINEA sont disponibles sur : www.impotsetdomaines.gouv.sn/fr/demander-un-ninea. Les envois arrivant sans ECTN/BESC doivent être bloqués pour le dédouanement et entraîner de lourdes pénalités. L'organisme compétent pour l'Allemagne est : M+S </w:t>
      </w:r>
      <w:proofErr w:type="spellStart"/>
      <w:r w:rsidRPr="00C22FCE">
        <w:rPr>
          <w:rFonts w:ascii="Calibri" w:hAnsi="Calibri" w:cs="Calibri"/>
          <w:sz w:val="24"/>
          <w:szCs w:val="24"/>
        </w:rPr>
        <w:t>Mehrtens</w:t>
      </w:r>
      <w:proofErr w:type="spellEnd"/>
      <w:r w:rsidRPr="00C22FCE">
        <w:rPr>
          <w:rFonts w:ascii="Calibri" w:hAnsi="Calibri" w:cs="Calibri"/>
          <w:sz w:val="24"/>
          <w:szCs w:val="24"/>
        </w:rPr>
        <w:t xml:space="preserve"> &amp; </w:t>
      </w:r>
      <w:proofErr w:type="spellStart"/>
      <w:r w:rsidRPr="00C22FCE">
        <w:rPr>
          <w:rFonts w:ascii="Calibri" w:hAnsi="Calibri" w:cs="Calibri"/>
          <w:sz w:val="24"/>
          <w:szCs w:val="24"/>
        </w:rPr>
        <w:t>Schwickerath</w:t>
      </w:r>
      <w:proofErr w:type="spellEnd"/>
      <w:r w:rsidRPr="00C22FCE">
        <w:rPr>
          <w:rFonts w:ascii="Calibri" w:hAnsi="Calibri" w:cs="Calibri"/>
          <w:sz w:val="24"/>
          <w:szCs w:val="24"/>
        </w:rPr>
        <w:t xml:space="preserve"> </w:t>
      </w:r>
      <w:proofErr w:type="spellStart"/>
      <w:r w:rsidRPr="00C22FCE">
        <w:rPr>
          <w:rFonts w:ascii="Calibri" w:hAnsi="Calibri" w:cs="Calibri"/>
          <w:sz w:val="24"/>
          <w:szCs w:val="24"/>
        </w:rPr>
        <w:t>GmbH</w:t>
      </w:r>
      <w:proofErr w:type="spellEnd"/>
      <w:r w:rsidRPr="00C22FCE">
        <w:rPr>
          <w:rFonts w:ascii="Calibri" w:hAnsi="Calibri" w:cs="Calibri"/>
          <w:sz w:val="24"/>
          <w:szCs w:val="24"/>
        </w:rPr>
        <w:t xml:space="preserve">, </w:t>
      </w:r>
      <w:proofErr w:type="spellStart"/>
      <w:r w:rsidRPr="00C22FCE">
        <w:rPr>
          <w:rFonts w:ascii="Calibri" w:hAnsi="Calibri" w:cs="Calibri"/>
          <w:sz w:val="24"/>
          <w:szCs w:val="24"/>
        </w:rPr>
        <w:t>Tiefer</w:t>
      </w:r>
      <w:proofErr w:type="spellEnd"/>
      <w:r w:rsidRPr="00C22FCE">
        <w:rPr>
          <w:rFonts w:ascii="Calibri" w:hAnsi="Calibri" w:cs="Calibri"/>
          <w:sz w:val="24"/>
          <w:szCs w:val="24"/>
        </w:rPr>
        <w:t xml:space="preserve"> 4, 28195 Brême, tél. : (+49) 421 363080, fax : (+49) 421 3630855, e-mail : agency@msbre.com, Internet : </w:t>
      </w:r>
      <w:hyperlink r:id="rId11" w:history="1">
        <w:r w:rsidRPr="00C22FCE">
          <w:rPr>
            <w:rStyle w:val="Lienhypertexte"/>
            <w:rFonts w:ascii="Calibri" w:hAnsi="Calibri" w:cs="Calibri"/>
            <w:sz w:val="24"/>
            <w:szCs w:val="24"/>
          </w:rPr>
          <w:t>www.shipagent.de/virthos.php?/Ladungszertifikate</w:t>
        </w:r>
      </w:hyperlink>
      <w:r w:rsidRPr="00C22FCE">
        <w:rPr>
          <w:rFonts w:ascii="Calibri" w:hAnsi="Calibri" w:cs="Calibri"/>
          <w:sz w:val="24"/>
          <w:szCs w:val="24"/>
        </w:rPr>
        <w:t>.</w:t>
      </w:r>
    </w:p>
    <w:p w14:paraId="45D8FF60" w14:textId="3343BC31" w:rsidR="00F4725A" w:rsidRPr="00C22FCE" w:rsidRDefault="00F4725A" w:rsidP="00C22FCE">
      <w:pPr>
        <w:jc w:val="both"/>
        <w:rPr>
          <w:rFonts w:ascii="Calibri" w:hAnsi="Calibri" w:cs="Calibri"/>
          <w:sz w:val="24"/>
          <w:szCs w:val="24"/>
        </w:rPr>
      </w:pPr>
      <w:r w:rsidRPr="00C22FCE">
        <w:rPr>
          <w:rFonts w:ascii="Calibri" w:hAnsi="Calibri" w:cs="Calibri"/>
          <w:sz w:val="24"/>
          <w:szCs w:val="24"/>
        </w:rPr>
        <w:t>-</w:t>
      </w:r>
      <w:r w:rsidRPr="00C22FCE">
        <w:rPr>
          <w:rFonts w:ascii="Calibri" w:hAnsi="Calibri" w:cs="Calibri"/>
          <w:b/>
          <w:bCs/>
          <w:i/>
          <w:iCs/>
          <w:sz w:val="24"/>
          <w:szCs w:val="24"/>
        </w:rPr>
        <w:t>Inspection de la destination</w:t>
      </w:r>
    </w:p>
    <w:p w14:paraId="30C9EC9A" w14:textId="77777777" w:rsidR="00F4725A" w:rsidRPr="00C22FCE" w:rsidRDefault="00F4725A" w:rsidP="00C22FCE">
      <w:pPr>
        <w:jc w:val="both"/>
        <w:rPr>
          <w:rFonts w:ascii="Calibri" w:hAnsi="Calibri" w:cs="Calibri"/>
          <w:sz w:val="24"/>
          <w:szCs w:val="24"/>
        </w:rPr>
      </w:pPr>
      <w:r w:rsidRPr="00C22FCE">
        <w:rPr>
          <w:rFonts w:ascii="Calibri" w:hAnsi="Calibri" w:cs="Calibri"/>
          <w:sz w:val="24"/>
          <w:szCs w:val="24"/>
        </w:rPr>
        <w:t>Un certain nombre de marchandises d'une valeur supérieure à 1.000.000 XOF sont soumises à une inspection à l'arrivée. La demande est effectuée par l'agent en douane auprès de la société de contrôle reconnue Webb Fontaine (www.webbfontaine.ci). Une fois l'inspection des marchandises réussie, un rapport d'inspection est délivré, condition préalable au dédouanement et à la libération des marchandises.</w:t>
      </w:r>
    </w:p>
    <w:p w14:paraId="4D86AAE8" w14:textId="77777777"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Dispositions particulières pour certains groupes de produits</w:t>
      </w:r>
    </w:p>
    <w:p w14:paraId="40E1B2EB"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L'interlocuteur pour les normes et standards est l'Association Sénégalaise de Normalisation (ASN).</w:t>
      </w:r>
    </w:p>
    <w:p w14:paraId="2D99B9CA"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lastRenderedPageBreak/>
        <w:t>Tous les produits importés doivent respecter les spécifications de qualité ou les normes mises en place par l'ASN (Association Sénégalaise de Normalisation).</w:t>
      </w:r>
    </w:p>
    <w:p w14:paraId="7D793ABE"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Pour le lait à l'état concentré ou déshydraté, des dispositions particulières doivent être respectées en ce qui concerne la teneur en matières grasses, l'étiquetage et l'emballage. </w:t>
      </w:r>
    </w:p>
    <w:p w14:paraId="2ECF8C5A"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Des règles d'étiquetage existent pour différentes boissons spiritueuses.</w:t>
      </w:r>
    </w:p>
    <w:p w14:paraId="6B481FF3"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Pour les animaux vivants, les viandes fraîches et les viandes conservées par réfrigération, un certificat officiel de santé animale est requis.</w:t>
      </w:r>
    </w:p>
    <w:p w14:paraId="48FEA384"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Un certificat phytosanitaire, délivré par l'organisme officiel de protection des végétaux compétent (Julius-Kühn-Institut), est exigé pour les plantes, leurs parties et semences, ainsi que pour la terre, les engrais, le compost et les emballages fabriqués à partir de ces substances ou de substances similaires. De plus amples informations à ce sujet sont disponibles à l'adresse suivante : https://pflanzengesundheit.julius-kuehn.de/index.php?menuid=28&amp;reporeid=143.</w:t>
      </w:r>
    </w:p>
    <w:p w14:paraId="20F6DFF8" w14:textId="3310EBF7" w:rsidR="003444EF" w:rsidRPr="00C22FCE" w:rsidRDefault="003444EF" w:rsidP="00C22FCE">
      <w:pPr>
        <w:jc w:val="both"/>
        <w:rPr>
          <w:rFonts w:ascii="Calibri" w:hAnsi="Calibri" w:cs="Calibri"/>
          <w:sz w:val="24"/>
          <w:szCs w:val="24"/>
        </w:rPr>
      </w:pPr>
      <w:r w:rsidRPr="00C22FCE">
        <w:rPr>
          <w:rFonts w:ascii="Calibri" w:hAnsi="Calibri" w:cs="Calibri"/>
          <w:sz w:val="24"/>
          <w:szCs w:val="24"/>
        </w:rPr>
        <w:t>Les produits pharmaceutiques doivent être enregistrés au Sénégal. Pour le tabac et les cigarettes, des règles d'étiquetage doivent être respectées. Les véhicules utilitaires légers d'occasion sont soumis, le cas échéant, à une limite d'âge de 5 ans maximum et au respect de la norme antipollution Euro 4.</w:t>
      </w:r>
    </w:p>
    <w:p w14:paraId="39FAE930" w14:textId="7EBC9578"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L'importation et l'exportation d'or de et vers l'étranger sont soumises à l'autorisation préalable du ministre des </w:t>
      </w:r>
      <w:r w:rsidR="00945721" w:rsidRPr="00C22FCE">
        <w:rPr>
          <w:rFonts w:ascii="Calibri" w:hAnsi="Calibri" w:cs="Calibri"/>
          <w:sz w:val="24"/>
          <w:szCs w:val="24"/>
        </w:rPr>
        <w:t>Finances</w:t>
      </w:r>
      <w:r w:rsidRPr="00C22FCE">
        <w:rPr>
          <w:rFonts w:ascii="Calibri" w:hAnsi="Calibri" w:cs="Calibri"/>
          <w:sz w:val="24"/>
          <w:szCs w:val="24"/>
        </w:rPr>
        <w:t xml:space="preserve"> (article 9, titre IV, du règlement n° 09/2010/CM/UEMOA du 1er octobre 2010 relatif aux relations financières extérieures des États membres de l'Union économique et monétaire ouest-africaine).</w:t>
      </w:r>
    </w:p>
    <w:p w14:paraId="69D0A3D6" w14:textId="77777777" w:rsidR="003444EF" w:rsidRPr="00C22FCE" w:rsidRDefault="003444EF" w:rsidP="00C22FCE">
      <w:pPr>
        <w:jc w:val="both"/>
        <w:rPr>
          <w:rFonts w:ascii="Calibri" w:hAnsi="Calibri" w:cs="Calibri"/>
          <w:sz w:val="24"/>
          <w:szCs w:val="24"/>
        </w:rPr>
      </w:pPr>
      <w:r w:rsidRPr="00C22FCE">
        <w:rPr>
          <w:rFonts w:ascii="Calibri" w:hAnsi="Calibri" w:cs="Calibri"/>
          <w:sz w:val="24"/>
          <w:szCs w:val="24"/>
        </w:rPr>
        <w:t>Les hydrocarbures et les produits protégés tels que le sucre nécessitent une licence d'importation spécifique. Une demande d'importation individualisée doit être déposée à cet effet.</w:t>
      </w:r>
    </w:p>
    <w:p w14:paraId="042A3AF0" w14:textId="77777777" w:rsidR="003444EF" w:rsidRPr="00C22FCE" w:rsidRDefault="003444EF" w:rsidP="00C22FCE">
      <w:pPr>
        <w:jc w:val="both"/>
        <w:rPr>
          <w:rFonts w:ascii="Calibri" w:hAnsi="Calibri" w:cs="Calibri"/>
          <w:b/>
          <w:bCs/>
          <w:sz w:val="24"/>
          <w:szCs w:val="24"/>
        </w:rPr>
      </w:pPr>
      <w:r w:rsidRPr="00C22FCE">
        <w:rPr>
          <w:rFonts w:ascii="Calibri" w:hAnsi="Calibri" w:cs="Calibri"/>
          <w:b/>
          <w:bCs/>
          <w:sz w:val="24"/>
          <w:szCs w:val="24"/>
        </w:rPr>
        <w:t>Envois postaux</w:t>
      </w:r>
    </w:p>
    <w:p w14:paraId="6323B5C5" w14:textId="23BF22B8" w:rsidR="003444EF" w:rsidRPr="00C22FCE" w:rsidRDefault="003444EF" w:rsidP="00C22FCE">
      <w:pPr>
        <w:jc w:val="both"/>
        <w:rPr>
          <w:rFonts w:ascii="Calibri" w:hAnsi="Calibri" w:cs="Calibri"/>
          <w:sz w:val="24"/>
          <w:szCs w:val="24"/>
        </w:rPr>
      </w:pPr>
      <w:r w:rsidRPr="00C22FCE">
        <w:rPr>
          <w:rFonts w:ascii="Calibri" w:hAnsi="Calibri" w:cs="Calibri"/>
          <w:sz w:val="24"/>
          <w:szCs w:val="24"/>
        </w:rPr>
        <w:t xml:space="preserve">Poids maximum de 20 kg. En plus des documents mentionnés jusqu'à présent, 3 déclarations de contenu douanier (français) sont nécessaires. </w:t>
      </w:r>
    </w:p>
    <w:p w14:paraId="4BCD85C8" w14:textId="4BCD361E" w:rsidR="00F4725A" w:rsidRPr="00C22FCE" w:rsidRDefault="003444EF" w:rsidP="00C22FCE">
      <w:pPr>
        <w:jc w:val="both"/>
        <w:rPr>
          <w:rFonts w:ascii="Calibri" w:hAnsi="Calibri" w:cs="Calibri"/>
          <w:sz w:val="24"/>
          <w:szCs w:val="24"/>
        </w:rPr>
      </w:pPr>
      <w:r w:rsidRPr="00C22FCE">
        <w:rPr>
          <w:rFonts w:ascii="Calibri" w:hAnsi="Calibri" w:cs="Calibri"/>
          <w:sz w:val="24"/>
          <w:szCs w:val="24"/>
        </w:rPr>
        <w:t xml:space="preserve">L'importation de médicaments par voie postale est soumise à l'autorisation préalable du ministre d'État sénégalais de la Santé. En l'absence d'autorisation, l'envoi est renvoyé aux frais de l'expéditeur. </w:t>
      </w:r>
    </w:p>
    <w:p w14:paraId="26922DD6" w14:textId="77777777" w:rsidR="00F4725A" w:rsidRPr="00C22FCE" w:rsidRDefault="00F4725A" w:rsidP="00C22FCE">
      <w:pPr>
        <w:jc w:val="both"/>
        <w:rPr>
          <w:rFonts w:ascii="Calibri" w:hAnsi="Calibri" w:cs="Calibri"/>
          <w:b/>
          <w:bCs/>
          <w:sz w:val="24"/>
          <w:szCs w:val="24"/>
        </w:rPr>
      </w:pPr>
      <w:r w:rsidRPr="00C22FCE">
        <w:rPr>
          <w:rFonts w:ascii="Calibri" w:hAnsi="Calibri" w:cs="Calibri"/>
          <w:b/>
          <w:bCs/>
          <w:sz w:val="24"/>
          <w:szCs w:val="24"/>
        </w:rPr>
        <w:t>Prescriptions de marquage pour les colis</w:t>
      </w:r>
    </w:p>
    <w:p w14:paraId="0AB8E1E9" w14:textId="76A3A5B6" w:rsidR="00C22FCE" w:rsidRDefault="00C22FCE" w:rsidP="00C22FCE">
      <w:pPr>
        <w:jc w:val="both"/>
        <w:rPr>
          <w:rFonts w:ascii="Calibri" w:hAnsi="Calibri" w:cs="Calibri"/>
          <w:sz w:val="24"/>
          <w:szCs w:val="24"/>
        </w:rPr>
      </w:pPr>
      <w:r w:rsidRPr="00C22FCE">
        <w:rPr>
          <w:rFonts w:ascii="Calibri" w:hAnsi="Calibri" w:cs="Calibri"/>
          <w:sz w:val="24"/>
          <w:szCs w:val="24"/>
        </w:rPr>
        <w:t xml:space="preserve">Le marquage habituel est suffisant. Il n'existe pas de prescriptions particulières. Il est toutefois recommandé de marquer les colis avec, par exemple, la mention « Importé d'Allemagne » ou « Made in Germany ». </w:t>
      </w:r>
    </w:p>
    <w:p w14:paraId="04A5BF8A" w14:textId="77777777" w:rsidR="00945721" w:rsidRDefault="00945721" w:rsidP="00C22FCE">
      <w:pPr>
        <w:jc w:val="both"/>
        <w:rPr>
          <w:rFonts w:ascii="Calibri" w:hAnsi="Calibri" w:cs="Calibri"/>
          <w:sz w:val="24"/>
          <w:szCs w:val="24"/>
        </w:rPr>
      </w:pPr>
    </w:p>
    <w:p w14:paraId="050E5A65" w14:textId="77777777" w:rsidR="00945721" w:rsidRPr="00C22FCE" w:rsidRDefault="00945721" w:rsidP="00C22FCE">
      <w:pPr>
        <w:jc w:val="both"/>
        <w:rPr>
          <w:rFonts w:ascii="Calibri" w:hAnsi="Calibri" w:cs="Calibri"/>
          <w:sz w:val="24"/>
          <w:szCs w:val="24"/>
        </w:rPr>
      </w:pPr>
    </w:p>
    <w:p w14:paraId="71BF5EDD" w14:textId="77777777" w:rsidR="00C22FCE" w:rsidRPr="00C22FCE" w:rsidRDefault="00C22FCE" w:rsidP="00C22FCE">
      <w:pPr>
        <w:jc w:val="both"/>
        <w:rPr>
          <w:rFonts w:ascii="Calibri" w:hAnsi="Calibri" w:cs="Calibri"/>
          <w:b/>
          <w:bCs/>
          <w:sz w:val="24"/>
          <w:szCs w:val="24"/>
        </w:rPr>
      </w:pPr>
      <w:r w:rsidRPr="00C22FCE">
        <w:rPr>
          <w:rFonts w:ascii="Calibri" w:hAnsi="Calibri" w:cs="Calibri"/>
          <w:b/>
          <w:bCs/>
          <w:sz w:val="24"/>
          <w:szCs w:val="24"/>
        </w:rPr>
        <w:lastRenderedPageBreak/>
        <w:t>Marquage des marchandises « Made in ... ».</w:t>
      </w:r>
    </w:p>
    <w:p w14:paraId="55A73F77" w14:textId="3ED2A30A" w:rsidR="00C22FCE" w:rsidRPr="00C22FCE" w:rsidRDefault="00C22FCE" w:rsidP="00C22FCE">
      <w:pPr>
        <w:jc w:val="both"/>
        <w:rPr>
          <w:rFonts w:ascii="Calibri" w:hAnsi="Calibri" w:cs="Calibri"/>
          <w:sz w:val="24"/>
          <w:szCs w:val="24"/>
        </w:rPr>
      </w:pPr>
      <w:r w:rsidRPr="00C22FCE">
        <w:rPr>
          <w:rFonts w:ascii="Calibri" w:hAnsi="Calibri" w:cs="Calibri"/>
          <w:sz w:val="24"/>
          <w:szCs w:val="24"/>
        </w:rPr>
        <w:t xml:space="preserve">En l'état actuel des connaissances, il n'existe pas de prescriptions particulières en matière de marquage de l'origine des marchandises. </w:t>
      </w:r>
    </w:p>
    <w:p w14:paraId="0C3AA9C0" w14:textId="77777777" w:rsidR="00C22FCE" w:rsidRPr="00C22FCE" w:rsidRDefault="00C22FCE" w:rsidP="00C22FCE">
      <w:pPr>
        <w:jc w:val="both"/>
        <w:rPr>
          <w:rFonts w:ascii="Calibri" w:hAnsi="Calibri" w:cs="Calibri"/>
          <w:b/>
          <w:bCs/>
          <w:sz w:val="24"/>
          <w:szCs w:val="24"/>
        </w:rPr>
      </w:pPr>
      <w:r w:rsidRPr="00C22FCE">
        <w:rPr>
          <w:rFonts w:ascii="Calibri" w:hAnsi="Calibri" w:cs="Calibri"/>
          <w:b/>
          <w:bCs/>
          <w:sz w:val="24"/>
          <w:szCs w:val="24"/>
        </w:rPr>
        <w:t>Dispositions relatives à l'emballage</w:t>
      </w:r>
    </w:p>
    <w:p w14:paraId="418EE558" w14:textId="31C58B01" w:rsidR="00C22FCE" w:rsidRPr="00C22FCE" w:rsidRDefault="00C22FCE" w:rsidP="00C22FCE">
      <w:pPr>
        <w:jc w:val="both"/>
        <w:rPr>
          <w:rFonts w:ascii="Calibri" w:hAnsi="Calibri" w:cs="Calibri"/>
          <w:sz w:val="24"/>
          <w:szCs w:val="24"/>
        </w:rPr>
      </w:pPr>
      <w:r w:rsidRPr="00C22FCE">
        <w:rPr>
          <w:rFonts w:ascii="Calibri" w:hAnsi="Calibri" w:cs="Calibri"/>
          <w:sz w:val="24"/>
          <w:szCs w:val="24"/>
        </w:rPr>
        <w:t xml:space="preserve">Les matériaux susceptibles de propager des maladies dans le pays sont interdits en tant que matériaux d'emballage. Le cas échéant, un certificat phytosanitaire est exigé. Pour les matériaux d'emballage en bois, les règles de la norme IPPC ISPM n° 15 s'appliquent. </w:t>
      </w:r>
    </w:p>
    <w:p w14:paraId="22013C75" w14:textId="77777777" w:rsidR="00C22FCE" w:rsidRPr="00C22FCE" w:rsidRDefault="00C22FCE" w:rsidP="00C22FCE">
      <w:pPr>
        <w:jc w:val="both"/>
        <w:rPr>
          <w:rFonts w:ascii="Calibri" w:hAnsi="Calibri" w:cs="Calibri"/>
          <w:sz w:val="24"/>
          <w:szCs w:val="24"/>
        </w:rPr>
      </w:pPr>
      <w:r w:rsidRPr="00C22FCE">
        <w:rPr>
          <w:rFonts w:ascii="Calibri" w:hAnsi="Calibri" w:cs="Calibri"/>
          <w:sz w:val="24"/>
          <w:szCs w:val="24"/>
        </w:rPr>
        <w:t>Les produits alimentaires préemballés doivent être étiquetés conformément à la norme Codex pertinente. Certains produits doivent être étiquetés « Vente au Sénégal », notamment les allumettes, les cigarettes, les boissons en bouteille, certaines piles, bougies et tissus.</w:t>
      </w:r>
    </w:p>
    <w:p w14:paraId="24792607" w14:textId="77777777" w:rsidR="00C22FCE" w:rsidRPr="00C22FCE" w:rsidRDefault="00C22FCE" w:rsidP="00C22FCE">
      <w:pPr>
        <w:jc w:val="both"/>
        <w:rPr>
          <w:rFonts w:ascii="Calibri" w:hAnsi="Calibri" w:cs="Calibri"/>
          <w:b/>
          <w:bCs/>
          <w:sz w:val="24"/>
          <w:szCs w:val="24"/>
        </w:rPr>
      </w:pPr>
      <w:r w:rsidRPr="00C22FCE">
        <w:rPr>
          <w:rFonts w:ascii="Calibri" w:hAnsi="Calibri" w:cs="Calibri"/>
          <w:b/>
          <w:bCs/>
          <w:sz w:val="24"/>
          <w:szCs w:val="24"/>
        </w:rPr>
        <w:t>Importation d'échantillons de marchandises</w:t>
      </w:r>
    </w:p>
    <w:p w14:paraId="56B4A5FF" w14:textId="02726D13" w:rsidR="00C22FCE" w:rsidRPr="00C22FCE" w:rsidRDefault="00C22FCE" w:rsidP="00C22FCE">
      <w:pPr>
        <w:jc w:val="both"/>
        <w:rPr>
          <w:rFonts w:ascii="Calibri" w:hAnsi="Calibri" w:cs="Calibri"/>
          <w:sz w:val="24"/>
          <w:szCs w:val="24"/>
        </w:rPr>
      </w:pPr>
      <w:r w:rsidRPr="00C22FCE">
        <w:rPr>
          <w:rFonts w:ascii="Calibri" w:hAnsi="Calibri" w:cs="Calibri"/>
          <w:sz w:val="24"/>
          <w:szCs w:val="24"/>
        </w:rPr>
        <w:t xml:space="preserve">Les échantillons sans valeur commerciale sont admis en franchise de droits de douane. </w:t>
      </w:r>
    </w:p>
    <w:p w14:paraId="6B50FE1A" w14:textId="76DFB729" w:rsidR="00C22FCE" w:rsidRPr="00C22FCE" w:rsidRDefault="00C22FCE" w:rsidP="00C22FCE">
      <w:pPr>
        <w:jc w:val="both"/>
        <w:rPr>
          <w:rFonts w:ascii="Calibri" w:hAnsi="Calibri" w:cs="Calibri"/>
          <w:sz w:val="24"/>
          <w:szCs w:val="24"/>
        </w:rPr>
      </w:pPr>
      <w:r w:rsidRPr="00C22FCE">
        <w:rPr>
          <w:rFonts w:ascii="Calibri" w:hAnsi="Calibri" w:cs="Calibri"/>
          <w:sz w:val="24"/>
          <w:szCs w:val="24"/>
        </w:rPr>
        <w:t xml:space="preserve">Les échantillons d'exposition en tant que marchandises d'exposition et de foire ainsi que les échantillons de marchandises qui ne sont pas destinés à rester peuvent être importés temporairement sous couvert d'un carnet A.T.A. </w:t>
      </w:r>
    </w:p>
    <w:p w14:paraId="1D311CD0" w14:textId="77777777" w:rsidR="00C22FCE" w:rsidRPr="00C22FCE" w:rsidRDefault="00C22FCE" w:rsidP="00C22FCE">
      <w:pPr>
        <w:jc w:val="both"/>
        <w:rPr>
          <w:rFonts w:ascii="Calibri" w:hAnsi="Calibri" w:cs="Calibri"/>
          <w:b/>
          <w:bCs/>
          <w:sz w:val="24"/>
          <w:szCs w:val="24"/>
        </w:rPr>
      </w:pPr>
      <w:r w:rsidRPr="00C22FCE">
        <w:rPr>
          <w:rFonts w:ascii="Calibri" w:hAnsi="Calibri" w:cs="Calibri"/>
          <w:b/>
          <w:bCs/>
          <w:sz w:val="24"/>
          <w:szCs w:val="24"/>
        </w:rPr>
        <w:t>Représentations de la République fédérale d'Allemagne à l'étranger</w:t>
      </w:r>
    </w:p>
    <w:p w14:paraId="6D91929C" w14:textId="3A96898D" w:rsidR="00F4725A" w:rsidRPr="00C22FCE" w:rsidRDefault="00C22FCE" w:rsidP="00C22FCE">
      <w:pPr>
        <w:jc w:val="both"/>
        <w:rPr>
          <w:rFonts w:ascii="Calibri" w:hAnsi="Calibri" w:cs="Calibri"/>
          <w:sz w:val="24"/>
          <w:szCs w:val="24"/>
        </w:rPr>
      </w:pPr>
      <w:r w:rsidRPr="00C22FCE">
        <w:rPr>
          <w:rFonts w:ascii="Calibri" w:hAnsi="Calibri" w:cs="Calibri"/>
          <w:sz w:val="24"/>
          <w:szCs w:val="24"/>
        </w:rPr>
        <w:t xml:space="preserve">Ambassade : Dakar, 20, Avenue Pasteur, Angle rue Mermoz, Internet : </w:t>
      </w:r>
      <w:hyperlink r:id="rId12" w:history="1">
        <w:r w:rsidR="00945721" w:rsidRPr="00AB1070">
          <w:rPr>
            <w:rStyle w:val="Lienhypertexte"/>
            <w:rFonts w:ascii="Calibri" w:hAnsi="Calibri" w:cs="Calibri"/>
            <w:sz w:val="24"/>
            <w:szCs w:val="24"/>
          </w:rPr>
          <w:t>www.dakar.diplo.de</w:t>
        </w:r>
      </w:hyperlink>
      <w:r w:rsidR="00945721">
        <w:rPr>
          <w:rFonts w:ascii="Calibri" w:hAnsi="Calibri" w:cs="Calibri"/>
          <w:sz w:val="24"/>
          <w:szCs w:val="24"/>
        </w:rPr>
        <w:t xml:space="preserve"> </w:t>
      </w:r>
      <w:r w:rsidR="00F4725A" w:rsidRPr="00C22FCE">
        <w:rPr>
          <w:rFonts w:ascii="Calibri" w:hAnsi="Calibri" w:cs="Calibri"/>
          <w:sz w:val="24"/>
          <w:szCs w:val="24"/>
        </w:rPr>
        <w:t xml:space="preserve"> </w:t>
      </w:r>
    </w:p>
    <w:p w14:paraId="2E55AE63" w14:textId="77777777" w:rsidR="00245F40" w:rsidRPr="00C22FCE" w:rsidRDefault="00245F40" w:rsidP="00C22FCE">
      <w:pPr>
        <w:jc w:val="both"/>
        <w:rPr>
          <w:rFonts w:ascii="Calibri" w:hAnsi="Calibri" w:cs="Calibri"/>
          <w:sz w:val="24"/>
          <w:szCs w:val="24"/>
        </w:rPr>
      </w:pPr>
    </w:p>
    <w:sectPr w:rsidR="00245F40" w:rsidRPr="00C22FC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2986" w14:textId="77777777" w:rsidR="000D47CA" w:rsidRDefault="000D47CA" w:rsidP="00C22FCE">
      <w:pPr>
        <w:spacing w:after="0" w:line="240" w:lineRule="auto"/>
      </w:pPr>
      <w:r>
        <w:separator/>
      </w:r>
    </w:p>
  </w:endnote>
  <w:endnote w:type="continuationSeparator" w:id="0">
    <w:p w14:paraId="22F4E985" w14:textId="77777777" w:rsidR="000D47CA" w:rsidRDefault="000D47CA" w:rsidP="00C22FCE">
      <w:pPr>
        <w:spacing w:after="0" w:line="240" w:lineRule="auto"/>
      </w:pPr>
      <w:r>
        <w:continuationSeparator/>
      </w:r>
    </w:p>
  </w:endnote>
  <w:endnote w:type="continuationNotice" w:id="1">
    <w:p w14:paraId="6B159F0F" w14:textId="77777777" w:rsidR="000D47CA" w:rsidRDefault="000D4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Times New Roman (Textkörper CS)">
    <w:altName w:val="Times New Roman"/>
    <w:panose1 w:val="00000000000000000000"/>
    <w:charset w:val="00"/>
    <w:family w:val="roman"/>
    <w:notTrueType/>
    <w:pitch w:val="default"/>
  </w:font>
  <w:font w:name="Source Sans Pro Light">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0A14" w14:textId="77777777" w:rsidR="00FB4E01" w:rsidRDefault="00FB4E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B59C" w14:textId="77777777" w:rsidR="007D3E1C" w:rsidRPr="00CB1258" w:rsidRDefault="007D3E1C" w:rsidP="007D3E1C">
    <w:pPr>
      <w:pBdr>
        <w:bottom w:val="single" w:sz="12" w:space="1" w:color="auto"/>
      </w:pBdr>
      <w:tabs>
        <w:tab w:val="center" w:pos="4513"/>
        <w:tab w:val="right" w:pos="9026"/>
      </w:tabs>
      <w:spacing w:after="0" w:line="240" w:lineRule="auto"/>
      <w:rPr>
        <w:rFonts w:ascii="Source Sans Pro Light" w:hAnsi="Source Sans Pro Light" w:cs="Arial"/>
        <w:b/>
        <w:kern w:val="0"/>
        <w:sz w:val="18"/>
        <w:szCs w:val="18"/>
        <w14:ligatures w14:val="none"/>
      </w:rPr>
    </w:pPr>
  </w:p>
  <w:p w14:paraId="3D8A0FF7" w14:textId="77777777" w:rsidR="007D3E1C" w:rsidRPr="00CB1258" w:rsidRDefault="007D3E1C" w:rsidP="007D3E1C">
    <w:pPr>
      <w:tabs>
        <w:tab w:val="center" w:pos="4513"/>
        <w:tab w:val="right" w:pos="9026"/>
      </w:tabs>
      <w:spacing w:after="0" w:line="240" w:lineRule="auto"/>
      <w:rPr>
        <w:rFonts w:ascii="Source Sans Pro Light" w:hAnsi="Source Sans Pro Light" w:cs="Arial"/>
        <w:b/>
        <w:kern w:val="0"/>
        <w:sz w:val="18"/>
        <w:szCs w:val="18"/>
        <w14:ligatures w14:val="none"/>
      </w:rPr>
    </w:pPr>
    <w:r w:rsidRPr="00CB1258">
      <w:rPr>
        <w:rFonts w:ascii="Source Sans Pro Light" w:hAnsi="Source Sans Pro Light" w:cs="Arial"/>
        <w:b/>
        <w:kern w:val="0"/>
        <w:sz w:val="18"/>
        <w:szCs w:val="18"/>
        <w14:ligatures w14:val="none"/>
      </w:rPr>
      <w:t xml:space="preserve">Délégation de l’Economie Allemande en Côte d‘Ivoire I </w:t>
    </w:r>
    <w:r w:rsidRPr="00CB1258">
      <w:rPr>
        <w:rFonts w:ascii="Source Sans Pro Light" w:hAnsi="Source Sans Pro Light" w:cs="Arial"/>
        <w:kern w:val="0"/>
        <w:sz w:val="18"/>
        <w:szCs w:val="18"/>
        <w14:ligatures w14:val="none"/>
      </w:rPr>
      <w:t xml:space="preserve">Rue Cannebière/ Ancienne route de Bingerville </w:t>
    </w:r>
    <w:r w:rsidRPr="00CB1258">
      <w:rPr>
        <w:rFonts w:ascii="Source Sans Pro Light" w:hAnsi="Source Sans Pro Light" w:cs="Arial"/>
        <w:b/>
        <w:kern w:val="0"/>
        <w:sz w:val="18"/>
        <w:szCs w:val="18"/>
        <w14:ligatures w14:val="none"/>
      </w:rPr>
      <w:t>I</w:t>
    </w:r>
    <w:r w:rsidRPr="00CB1258">
      <w:rPr>
        <w:rFonts w:ascii="Source Sans Pro Light" w:hAnsi="Source Sans Pro Light" w:cs="Arial"/>
        <w:kern w:val="0"/>
        <w:sz w:val="18"/>
        <w:szCs w:val="18"/>
        <w14:ligatures w14:val="none"/>
      </w:rPr>
      <w:t xml:space="preserve"> Immeuble Equinoxe </w:t>
    </w:r>
    <w:r w:rsidRPr="00CB1258">
      <w:rPr>
        <w:rFonts w:ascii="Source Sans Pro Light" w:hAnsi="Source Sans Pro Light" w:cs="Arial"/>
        <w:b/>
        <w:kern w:val="0"/>
        <w:sz w:val="18"/>
        <w:szCs w:val="18"/>
        <w14:ligatures w14:val="none"/>
      </w:rPr>
      <w:t xml:space="preserve">I </w:t>
    </w:r>
    <w:r w:rsidRPr="00CB1258">
      <w:rPr>
        <w:rFonts w:ascii="Source Sans Pro Light" w:hAnsi="Source Sans Pro Light" w:cs="Arial"/>
        <w:bCs/>
        <w:kern w:val="0"/>
        <w:sz w:val="18"/>
        <w:szCs w:val="18"/>
        <w14:ligatures w14:val="none"/>
      </w:rPr>
      <w:t>Cocody Danga</w:t>
    </w:r>
    <w:r w:rsidRPr="00CB1258">
      <w:rPr>
        <w:rFonts w:ascii="Source Sans Pro Light" w:hAnsi="Source Sans Pro Light" w:cs="Arial"/>
        <w:b/>
        <w:kern w:val="0"/>
        <w:sz w:val="18"/>
        <w:szCs w:val="18"/>
        <w14:ligatures w14:val="none"/>
      </w:rPr>
      <w:t xml:space="preserve"> I </w:t>
    </w:r>
    <w:r w:rsidRPr="00CB1258">
      <w:rPr>
        <w:rFonts w:ascii="Source Sans Pro Light" w:hAnsi="Source Sans Pro Light" w:cs="Arial"/>
        <w:kern w:val="0"/>
        <w:sz w:val="18"/>
        <w:szCs w:val="18"/>
        <w14:ligatures w14:val="none"/>
      </w:rPr>
      <w:t xml:space="preserve">Abidjan </w:t>
    </w:r>
    <w:r w:rsidRPr="00CB1258">
      <w:rPr>
        <w:rFonts w:ascii="Source Sans Pro Light" w:hAnsi="Source Sans Pro Light" w:cs="Arial"/>
        <w:b/>
        <w:kern w:val="0"/>
        <w:sz w:val="18"/>
        <w:szCs w:val="18"/>
        <w14:ligatures w14:val="none"/>
      </w:rPr>
      <w:t xml:space="preserve">I </w:t>
    </w:r>
    <w:r w:rsidRPr="00CB1258">
      <w:rPr>
        <w:rFonts w:ascii="Source Sans Pro Light" w:hAnsi="Source Sans Pro Light" w:cs="Arial"/>
        <w:kern w:val="0"/>
        <w:sz w:val="18"/>
        <w:szCs w:val="18"/>
        <w14:ligatures w14:val="none"/>
      </w:rPr>
      <w:t xml:space="preserve">Côte d‘Ivoire </w:t>
    </w:r>
    <w:r w:rsidRPr="00CB1258">
      <w:rPr>
        <w:rFonts w:ascii="Source Sans Pro Light" w:hAnsi="Source Sans Pro Light" w:cs="Arial"/>
        <w:b/>
        <w:kern w:val="0"/>
        <w:sz w:val="18"/>
        <w:szCs w:val="18"/>
        <w14:ligatures w14:val="none"/>
      </w:rPr>
      <w:t xml:space="preserve">I </w:t>
    </w:r>
    <w:hyperlink r:id="rId1" w:history="1">
      <w:r w:rsidRPr="00CB1258">
        <w:rPr>
          <w:rFonts w:ascii="Source Sans Pro Light" w:hAnsi="Source Sans Pro Light" w:cs="Arial"/>
          <w:bCs/>
          <w:color w:val="467886" w:themeColor="hyperlink"/>
          <w:kern w:val="0"/>
          <w:sz w:val="18"/>
          <w:szCs w:val="18"/>
          <w:u w:val="single"/>
          <w14:ligatures w14:val="none"/>
        </w:rPr>
        <w:t>info@abidjan.ahk.de</w:t>
      </w:r>
    </w:hyperlink>
    <w:r w:rsidRPr="00CB1258">
      <w:rPr>
        <w:rFonts w:ascii="Source Sans Pro Light" w:hAnsi="Source Sans Pro Light" w:cs="Arial"/>
        <w:b/>
        <w:kern w:val="0"/>
        <w:sz w:val="18"/>
        <w:szCs w:val="18"/>
        <w14:ligatures w14:val="none"/>
      </w:rPr>
      <w:t xml:space="preserve"> I </w:t>
    </w:r>
    <w:r w:rsidRPr="00CB1258">
      <w:rPr>
        <w:rFonts w:ascii="Source Sans Pro Light" w:hAnsi="Source Sans Pro Light" w:cs="Arial"/>
        <w:bCs/>
        <w:kern w:val="0"/>
        <w:sz w:val="18"/>
        <w:szCs w:val="18"/>
        <w14:ligatures w14:val="none"/>
      </w:rPr>
      <w:t>N° compte contribuable : 2304783Z</w:t>
    </w:r>
  </w:p>
  <w:p w14:paraId="7D00B1B9" w14:textId="77777777" w:rsidR="007D3E1C" w:rsidRDefault="007D3E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E5D6" w14:textId="77777777" w:rsidR="00FB4E01" w:rsidRDefault="00FB4E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7803" w14:textId="77777777" w:rsidR="000D47CA" w:rsidRDefault="000D47CA" w:rsidP="00C22FCE">
      <w:pPr>
        <w:spacing w:after="0" w:line="240" w:lineRule="auto"/>
      </w:pPr>
      <w:r>
        <w:separator/>
      </w:r>
    </w:p>
  </w:footnote>
  <w:footnote w:type="continuationSeparator" w:id="0">
    <w:p w14:paraId="70E13B83" w14:textId="77777777" w:rsidR="000D47CA" w:rsidRDefault="000D47CA" w:rsidP="00C22FCE">
      <w:pPr>
        <w:spacing w:after="0" w:line="240" w:lineRule="auto"/>
      </w:pPr>
      <w:r>
        <w:continuationSeparator/>
      </w:r>
    </w:p>
  </w:footnote>
  <w:footnote w:type="continuationNotice" w:id="1">
    <w:p w14:paraId="3C382EBB" w14:textId="77777777" w:rsidR="000D47CA" w:rsidRDefault="000D4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9F26" w14:textId="77777777" w:rsidR="00FB4E01" w:rsidRDefault="00FB4E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216" w14:textId="240E6C4D" w:rsidR="00C22FCE" w:rsidRDefault="007A7EA5">
    <w:pPr>
      <w:pStyle w:val="En-tte"/>
    </w:pPr>
    <w:r w:rsidRPr="00997426">
      <w:rPr>
        <w:rFonts w:ascii="Source Sans Pro" w:eastAsia="Calibri" w:hAnsi="Source Sans Pro" w:cs="Times New Roman (Textkörper CS)"/>
        <w:noProof/>
        <w:kern w:val="0"/>
        <w:sz w:val="24"/>
        <w:szCs w:val="24"/>
        <w:lang w:val="de-DE"/>
        <w14:ligatures w14:val="none"/>
      </w:rPr>
      <w:drawing>
        <wp:anchor distT="0" distB="0" distL="114300" distR="114300" simplePos="0" relativeHeight="251658241" behindDoc="1" locked="0" layoutInCell="1" allowOverlap="1" wp14:anchorId="7F7073C6" wp14:editId="010BF36F">
          <wp:simplePos x="0" y="0"/>
          <wp:positionH relativeFrom="margin">
            <wp:posOffset>4311650</wp:posOffset>
          </wp:positionH>
          <wp:positionV relativeFrom="paragraph">
            <wp:posOffset>-358140</wp:posOffset>
          </wp:positionV>
          <wp:extent cx="1108710" cy="909320"/>
          <wp:effectExtent l="0" t="0" r="0" b="5080"/>
          <wp:wrapTight wrapText="bothSides">
            <wp:wrapPolygon edited="0">
              <wp:start x="0" y="0"/>
              <wp:lineTo x="0" y="21268"/>
              <wp:lineTo x="21155" y="21268"/>
              <wp:lineTo x="21155" y="0"/>
              <wp:lineTo x="0" y="0"/>
            </wp:wrapPolygon>
          </wp:wrapTight>
          <wp:docPr id="471294802" name="Grafik 1" descr="Une image contenant texte, capture d’écran, Polic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94802" name="Grafik 1" descr="Une image contenant texte, capture d’écran, Police, carte de visi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710"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FCE" w:rsidRPr="00991594">
      <w:rPr>
        <w:rFonts w:ascii="Source Sans Pro" w:eastAsia="Calibri" w:hAnsi="Source Sans Pro" w:cs="Times New Roman (Textkörper CS)"/>
        <w:noProof/>
        <w:kern w:val="0"/>
        <w:sz w:val="24"/>
        <w:szCs w:val="24"/>
        <w:lang w:val="de-DE"/>
        <w14:ligatures w14:val="none"/>
      </w:rPr>
      <w:drawing>
        <wp:anchor distT="0" distB="0" distL="114300" distR="114300" simplePos="0" relativeHeight="251658240" behindDoc="0" locked="0" layoutInCell="1" allowOverlap="1" wp14:anchorId="1942052B" wp14:editId="5806CF59">
          <wp:simplePos x="0" y="0"/>
          <wp:positionH relativeFrom="margin">
            <wp:posOffset>-95250</wp:posOffset>
          </wp:positionH>
          <wp:positionV relativeFrom="paragraph">
            <wp:posOffset>-180340</wp:posOffset>
          </wp:positionV>
          <wp:extent cx="2316614" cy="533400"/>
          <wp:effectExtent l="0" t="0" r="7620" b="0"/>
          <wp:wrapSquare wrapText="bothSides"/>
          <wp:docPr id="30971278" name="Grafik 1" descr="Ein Bild, das Text,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89395" name="Grafik 1" descr="Ein Bild, das Text, Schrift, Symbol,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6614" cy="533400"/>
                  </a:xfrm>
                  <a:prstGeom prst="rect">
                    <a:avLst/>
                  </a:prstGeom>
                </pic:spPr>
              </pic:pic>
            </a:graphicData>
          </a:graphic>
        </wp:anchor>
      </w:drawing>
    </w:r>
  </w:p>
  <w:p w14:paraId="6F404BA2" w14:textId="77777777" w:rsidR="00C22FCE" w:rsidRDefault="00C22FCE">
    <w:pPr>
      <w:pStyle w:val="En-tte"/>
    </w:pPr>
  </w:p>
  <w:p w14:paraId="282BAC78" w14:textId="1E6F3829" w:rsidR="00C22FCE" w:rsidRDefault="00C22F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80CE" w14:textId="77777777" w:rsidR="00FB4E01" w:rsidRDefault="00FB4E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C4933"/>
    <w:multiLevelType w:val="hybridMultilevel"/>
    <w:tmpl w:val="63D8E22E"/>
    <w:lvl w:ilvl="0" w:tplc="946A35C0">
      <w:numFmt w:val="bullet"/>
      <w:lvlText w:val="-"/>
      <w:lvlJc w:val="left"/>
      <w:pPr>
        <w:ind w:left="720" w:hanging="360"/>
      </w:pPr>
      <w:rPr>
        <w:rFonts w:ascii="Calibri" w:eastAsiaTheme="minorHAns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959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A"/>
    <w:rsid w:val="00005D36"/>
    <w:rsid w:val="00045CEA"/>
    <w:rsid w:val="000D47CA"/>
    <w:rsid w:val="000F2C24"/>
    <w:rsid w:val="00152A84"/>
    <w:rsid w:val="00245F40"/>
    <w:rsid w:val="003444EF"/>
    <w:rsid w:val="00357F0E"/>
    <w:rsid w:val="007105FF"/>
    <w:rsid w:val="00770549"/>
    <w:rsid w:val="007A7EA5"/>
    <w:rsid w:val="007D3E1C"/>
    <w:rsid w:val="007D7599"/>
    <w:rsid w:val="00945721"/>
    <w:rsid w:val="009D00A6"/>
    <w:rsid w:val="00C22FCE"/>
    <w:rsid w:val="00C5399A"/>
    <w:rsid w:val="00C815E6"/>
    <w:rsid w:val="00EC06C8"/>
    <w:rsid w:val="00EF40CC"/>
    <w:rsid w:val="00F4725A"/>
    <w:rsid w:val="00F91E85"/>
    <w:rsid w:val="00FB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657B"/>
  <w15:chartTrackingRefBased/>
  <w15:docId w15:val="{E93D2CC5-F58F-4E72-B5A6-1203F780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5A"/>
  </w:style>
  <w:style w:type="paragraph" w:styleId="Titre1">
    <w:name w:val="heading 1"/>
    <w:basedOn w:val="Normal"/>
    <w:next w:val="Normal"/>
    <w:link w:val="Titre1Car"/>
    <w:uiPriority w:val="9"/>
    <w:qFormat/>
    <w:rsid w:val="00F47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47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472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472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472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472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72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72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72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2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72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72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72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72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72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72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72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725A"/>
    <w:rPr>
      <w:rFonts w:eastAsiaTheme="majorEastAsia" w:cstheme="majorBidi"/>
      <w:color w:val="272727" w:themeColor="text1" w:themeTint="D8"/>
    </w:rPr>
  </w:style>
  <w:style w:type="paragraph" w:styleId="Titre">
    <w:name w:val="Title"/>
    <w:basedOn w:val="Normal"/>
    <w:next w:val="Normal"/>
    <w:link w:val="TitreCar"/>
    <w:uiPriority w:val="10"/>
    <w:qFormat/>
    <w:rsid w:val="00F47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72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72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72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725A"/>
    <w:pPr>
      <w:spacing w:before="160"/>
      <w:jc w:val="center"/>
    </w:pPr>
    <w:rPr>
      <w:i/>
      <w:iCs/>
      <w:color w:val="404040" w:themeColor="text1" w:themeTint="BF"/>
    </w:rPr>
  </w:style>
  <w:style w:type="character" w:customStyle="1" w:styleId="CitationCar">
    <w:name w:val="Citation Car"/>
    <w:basedOn w:val="Policepardfaut"/>
    <w:link w:val="Citation"/>
    <w:uiPriority w:val="29"/>
    <w:rsid w:val="00F4725A"/>
    <w:rPr>
      <w:i/>
      <w:iCs/>
      <w:color w:val="404040" w:themeColor="text1" w:themeTint="BF"/>
    </w:rPr>
  </w:style>
  <w:style w:type="paragraph" w:styleId="Paragraphedeliste">
    <w:name w:val="List Paragraph"/>
    <w:basedOn w:val="Normal"/>
    <w:uiPriority w:val="34"/>
    <w:qFormat/>
    <w:rsid w:val="00F4725A"/>
    <w:pPr>
      <w:ind w:left="720"/>
      <w:contextualSpacing/>
    </w:pPr>
  </w:style>
  <w:style w:type="character" w:styleId="Accentuationintense">
    <w:name w:val="Intense Emphasis"/>
    <w:basedOn w:val="Policepardfaut"/>
    <w:uiPriority w:val="21"/>
    <w:qFormat/>
    <w:rsid w:val="00F4725A"/>
    <w:rPr>
      <w:i/>
      <w:iCs/>
      <w:color w:val="0F4761" w:themeColor="accent1" w:themeShade="BF"/>
    </w:rPr>
  </w:style>
  <w:style w:type="paragraph" w:styleId="Citationintense">
    <w:name w:val="Intense Quote"/>
    <w:basedOn w:val="Normal"/>
    <w:next w:val="Normal"/>
    <w:link w:val="CitationintenseCar"/>
    <w:uiPriority w:val="30"/>
    <w:qFormat/>
    <w:rsid w:val="00F47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4725A"/>
    <w:rPr>
      <w:i/>
      <w:iCs/>
      <w:color w:val="0F4761" w:themeColor="accent1" w:themeShade="BF"/>
    </w:rPr>
  </w:style>
  <w:style w:type="character" w:styleId="Rfrenceintense">
    <w:name w:val="Intense Reference"/>
    <w:basedOn w:val="Policepardfaut"/>
    <w:uiPriority w:val="32"/>
    <w:qFormat/>
    <w:rsid w:val="00F4725A"/>
    <w:rPr>
      <w:b/>
      <w:bCs/>
      <w:smallCaps/>
      <w:color w:val="0F4761" w:themeColor="accent1" w:themeShade="BF"/>
      <w:spacing w:val="5"/>
    </w:rPr>
  </w:style>
  <w:style w:type="character" w:styleId="Lienhypertexte">
    <w:name w:val="Hyperlink"/>
    <w:basedOn w:val="Policepardfaut"/>
    <w:uiPriority w:val="99"/>
    <w:unhideWhenUsed/>
    <w:rsid w:val="00F4725A"/>
    <w:rPr>
      <w:color w:val="467886" w:themeColor="hyperlink"/>
      <w:u w:val="single"/>
    </w:rPr>
  </w:style>
  <w:style w:type="character" w:styleId="Mentionnonrsolue">
    <w:name w:val="Unresolved Mention"/>
    <w:basedOn w:val="Policepardfaut"/>
    <w:uiPriority w:val="99"/>
    <w:semiHidden/>
    <w:unhideWhenUsed/>
    <w:rsid w:val="003444EF"/>
    <w:rPr>
      <w:color w:val="605E5C"/>
      <w:shd w:val="clear" w:color="auto" w:fill="E1DFDD"/>
    </w:rPr>
  </w:style>
  <w:style w:type="paragraph" w:styleId="En-tte">
    <w:name w:val="header"/>
    <w:basedOn w:val="Normal"/>
    <w:link w:val="En-tteCar"/>
    <w:uiPriority w:val="99"/>
    <w:unhideWhenUsed/>
    <w:rsid w:val="00C22FCE"/>
    <w:pPr>
      <w:tabs>
        <w:tab w:val="center" w:pos="4536"/>
        <w:tab w:val="right" w:pos="9072"/>
      </w:tabs>
      <w:spacing w:after="0" w:line="240" w:lineRule="auto"/>
    </w:pPr>
  </w:style>
  <w:style w:type="character" w:customStyle="1" w:styleId="En-tteCar">
    <w:name w:val="En-tête Car"/>
    <w:basedOn w:val="Policepardfaut"/>
    <w:link w:val="En-tte"/>
    <w:uiPriority w:val="99"/>
    <w:rsid w:val="00C22FCE"/>
  </w:style>
  <w:style w:type="paragraph" w:styleId="Pieddepage">
    <w:name w:val="footer"/>
    <w:basedOn w:val="Normal"/>
    <w:link w:val="PieddepageCar"/>
    <w:uiPriority w:val="99"/>
    <w:unhideWhenUsed/>
    <w:rsid w:val="00C22F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kar.dipl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ipagent.de/virthos.php?/Ladungszertifikat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kumforum.mendel-verlag.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abidjan.ah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03201-f4f8-4f33-b19b-4b81d6b9f936">
      <Terms xmlns="http://schemas.microsoft.com/office/infopath/2007/PartnerControls"/>
    </lcf76f155ced4ddcb4097134ff3c332f>
    <TaxCatchAll xmlns="cbe5a704-540e-4ba9-bfd5-4ecbf8f812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D7F388BC5E04C91D1A9D34C40E39E" ma:contentTypeVersion="12" ma:contentTypeDescription="Create a new document." ma:contentTypeScope="" ma:versionID="a4a5d70fa3f5d494962b16a9418bc1cc">
  <xsd:schema xmlns:xsd="http://www.w3.org/2001/XMLSchema" xmlns:xs="http://www.w3.org/2001/XMLSchema" xmlns:p="http://schemas.microsoft.com/office/2006/metadata/properties" xmlns:ns2="a5603201-f4f8-4f33-b19b-4b81d6b9f936" xmlns:ns3="cbe5a704-540e-4ba9-bfd5-4ecbf8f81222" targetNamespace="http://schemas.microsoft.com/office/2006/metadata/properties" ma:root="true" ma:fieldsID="6ed497ae36359f6b2edb2f04f347637f" ns2:_="" ns3:_="">
    <xsd:import namespace="a5603201-f4f8-4f33-b19b-4b81d6b9f936"/>
    <xsd:import namespace="cbe5a704-540e-4ba9-bfd5-4ecbf8f8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03201-f4f8-4f33-b19b-4b81d6b9f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4c4e34-5b88-4009-a7c7-cf619fc988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5a704-540e-4ba9-bfd5-4ecbf8f812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d4fd87-e87f-4a2c-b326-0640b1178ef0}" ma:internalName="TaxCatchAll" ma:showField="CatchAllData" ma:web="cbe5a704-540e-4ba9-bfd5-4ecbf8f8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CFA83-B82D-404D-AFA2-CEC0FF0B9278}">
  <ds:schemaRefs>
    <ds:schemaRef ds:uri="http://schemas.microsoft.com/sharepoint/v3/contenttype/forms"/>
  </ds:schemaRefs>
</ds:datastoreItem>
</file>

<file path=customXml/itemProps2.xml><?xml version="1.0" encoding="utf-8"?>
<ds:datastoreItem xmlns:ds="http://schemas.openxmlformats.org/officeDocument/2006/customXml" ds:itemID="{86F3DD89-5F17-42D1-9B60-07A559117DCA}">
  <ds:schemaRefs>
    <ds:schemaRef ds:uri="http://schemas.microsoft.com/office/2006/metadata/properties"/>
    <ds:schemaRef ds:uri="http://schemas.microsoft.com/office/infopath/2007/PartnerControls"/>
    <ds:schemaRef ds:uri="a5603201-f4f8-4f33-b19b-4b81d6b9f936"/>
    <ds:schemaRef ds:uri="cbe5a704-540e-4ba9-bfd5-4ecbf8f81222"/>
  </ds:schemaRefs>
</ds:datastoreItem>
</file>

<file path=customXml/itemProps3.xml><?xml version="1.0" encoding="utf-8"?>
<ds:datastoreItem xmlns:ds="http://schemas.openxmlformats.org/officeDocument/2006/customXml" ds:itemID="{0D7CB0B1-7ED1-4E39-83A8-13822827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03201-f4f8-4f33-b19b-4b81d6b9f936"/>
    <ds:schemaRef ds:uri="cbe5a704-540e-4ba9-bfd5-4ecbf8f8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1571</Words>
  <Characters>8644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Tano</dc:creator>
  <cp:keywords/>
  <dc:description/>
  <cp:lastModifiedBy>Lorraine Tano</cp:lastModifiedBy>
  <cp:revision>9</cp:revision>
  <dcterms:created xsi:type="dcterms:W3CDTF">2025-01-09T10:23:00Z</dcterms:created>
  <dcterms:modified xsi:type="dcterms:W3CDTF">2025-01-13T12:01:00Z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0x01010083BD7F388BC5E04C91D1A9D34C40E39E</vt:lpwstr>
  </property>
  <property fmtid="{D5CDD505-2E9C-101B-9397-08002B2CF9AE}" pid="3" name="MediaServiceImageTags">
    <vt:lpwstr/>
  </property>
</Properties>
</file>